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33E4A" w:rsidRDefault="00A33E4A" w:rsidP="00A33E4A">
      <w:pPr>
        <w:ind w:firstLine="0"/>
      </w:pPr>
      <w:r>
        <w:rPr>
          <w:noProof/>
          <w:lang w:eastAsia="pl-PL" w:bidi="ar-SA"/>
        </w:rPr>
        <w:drawing>
          <wp:inline distT="0" distB="0" distL="0" distR="0">
            <wp:extent cx="5941060" cy="5974999"/>
            <wp:effectExtent l="0" t="0" r="0" b="0"/>
            <wp:docPr id="1" name="Obraz 1" descr="C:\Users\Bartosz\Documents\FUNDACJA COURT WATCH POLSKA\OSR\Grafiki\Obywatelski_Sędzia_Roku_2015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osz\Documents\FUNDACJA COURT WATCH POLSKA\OSR\Grafiki\Obywatelski_Sędzia_Roku_2015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4A" w:rsidRDefault="00A33E4A" w:rsidP="00A33E4A">
      <w:pPr>
        <w:ind w:firstLine="0"/>
      </w:pPr>
    </w:p>
    <w:p w:rsidR="00A33E4A" w:rsidRDefault="00A33E4A" w:rsidP="00A33E4A">
      <w:pPr>
        <w:ind w:firstLine="0"/>
      </w:pPr>
      <w:r>
        <w:t>Fundacja Court Watch Polska od tego roku organizuje coroczny plebiscyt „Obywatelski Sędzia Roku”. Tym tytułem będziemy nagradzać przedstawiciela trzeciej władzy, który w ostatnim roku (od 1 lipca 2014 do 1 lipca 2015) wyróżnił się w sposób szczególny reprezentowaniem perspektywy obywateli w sądownictwie i działaniami budującymi zaufanie obywateli do wymiaru sprawiedliwości. Nie chodzi o działalność orzeczniczą, a o inicjatywy podejmowane przez sędziów poza tą sferą.</w:t>
      </w:r>
    </w:p>
    <w:p w:rsidR="00A33E4A" w:rsidRDefault="00A33E4A" w:rsidP="00A33E4A">
      <w:pPr>
        <w:ind w:firstLine="0"/>
      </w:pPr>
    </w:p>
    <w:p w:rsidR="00A33E4A" w:rsidRDefault="00A33E4A" w:rsidP="00A33E4A">
      <w:pPr>
        <w:ind w:firstLine="0"/>
      </w:pPr>
      <w:r>
        <w:lastRenderedPageBreak/>
        <w:t xml:space="preserve">Nagroda będzie przyznawana sędziemu, który skutecznie zmniejsza dystans pomiędzy trzecią władzą a społeczeństwem i sprawia, że obywatele mają poczucie, że zostali potraktowani w sądzie z szacunkiem i godnością. </w:t>
      </w:r>
      <w:bookmarkStart w:id="0" w:name="_GoBack"/>
      <w:bookmarkEnd w:id="0"/>
    </w:p>
    <w:p w:rsidR="00A33E4A" w:rsidRDefault="00A33E4A" w:rsidP="00A33E4A">
      <w:pPr>
        <w:ind w:firstLine="0"/>
      </w:pPr>
      <w:r>
        <w:t>Zgłoszenie na adres plebiscyt@courtwatch.pl może wysłać każda osoba, która miała styczność z sądownictwem. Poprawnie wysłane zgłoszenie kandydata powinno zawierać: imię i nazwisko sędziego, wskazanie sądu, w którym ww. sędzia pracuje, a także uzasadnienie, a w nim informację umożliwiającą weryfikację zgłoszenia (m.in. kontakty do innych osób, linki do artykułów itp.) oraz kontakt do osoby zgłaszającej.</w:t>
      </w:r>
    </w:p>
    <w:p w:rsidR="00A33E4A" w:rsidRDefault="00A33E4A" w:rsidP="00A33E4A">
      <w:pPr>
        <w:ind w:firstLine="0"/>
      </w:pPr>
      <w:r>
        <w:t>Zwycięzca zostanie wybrany przez kapitułę, w skład której wejdą przedstawiciele Fundacji Court Watch, innych organizacji społecznych, przedstawiciele organizacji sędziowskich oraz publicyści zajmujący się tematyką sądownictwa.</w:t>
      </w:r>
    </w:p>
    <w:p w:rsidR="00A123C6" w:rsidRDefault="00A33E4A" w:rsidP="00A33E4A">
      <w:pPr>
        <w:ind w:firstLine="0"/>
      </w:pPr>
      <w:r>
        <w:t xml:space="preserve">Zgłoszenia przyjmowane są do 31 lipca 2015 roku, a regulamin plebiscytu dostępny jest na stronie </w:t>
      </w:r>
      <w:hyperlink r:id="rId10" w:history="1">
        <w:r w:rsidRPr="00015A90">
          <w:rPr>
            <w:rStyle w:val="Hipercze"/>
          </w:rPr>
          <w:t>www.courtwatch.pl</w:t>
        </w:r>
      </w:hyperlink>
    </w:p>
    <w:p w:rsidR="00A33E4A" w:rsidRDefault="00A33E4A" w:rsidP="00A33E4A">
      <w:pPr>
        <w:ind w:firstLine="0"/>
      </w:pPr>
    </w:p>
    <w:p w:rsidR="00A33E4A" w:rsidRDefault="00A33E4A" w:rsidP="00A33E4A">
      <w:pPr>
        <w:ind w:firstLine="0"/>
      </w:pPr>
      <w:r>
        <w:t>Patronaty:</w:t>
      </w:r>
    </w:p>
    <w:p w:rsidR="00A33E4A" w:rsidRDefault="00A33E4A" w:rsidP="00A33E4A">
      <w:pPr>
        <w:ind w:firstLine="0"/>
      </w:pPr>
      <w:r>
        <w:rPr>
          <w:noProof/>
          <w:lang w:eastAsia="pl-PL" w:bidi="ar-SA"/>
        </w:rPr>
        <w:drawing>
          <wp:inline distT="0" distB="0" distL="0" distR="0">
            <wp:extent cx="5941060" cy="855664"/>
            <wp:effectExtent l="0" t="0" r="0" b="0"/>
            <wp:docPr id="2" name="Obraz 2" descr="C:\Users\Bartosz\Documents\FUNDACJA COURT WATCH POLSKA\OSR\logo Rzepa\reosr\Rz_Logo_du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osz\Documents\FUNDACJA COURT WATCH POLSKA\OSR\logo Rzepa\reosr\Rz_Logo_du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4A" w:rsidRDefault="00A33E4A" w:rsidP="00A33E4A">
      <w:pPr>
        <w:ind w:firstLine="0"/>
        <w:jc w:val="center"/>
      </w:pPr>
      <w:r>
        <w:rPr>
          <w:noProof/>
          <w:lang w:eastAsia="pl-PL" w:bidi="ar-SA"/>
        </w:rPr>
        <w:drawing>
          <wp:inline distT="0" distB="0" distL="0" distR="0">
            <wp:extent cx="1908175" cy="1271905"/>
            <wp:effectExtent l="0" t="0" r="0" b="0"/>
            <wp:docPr id="3" name="Obraz 3" descr="C:\Users\Bartosz\Documents\FUNDACJA COURT WATCH POLSKA\OSR\logo NGO\loga-ngo\ngo_logo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osz\Documents\FUNDACJA COURT WATCH POLSKA\OSR\logo NGO\loga-ngo\ngo_logo_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4A" w:rsidRPr="00A33E4A" w:rsidRDefault="00A33E4A" w:rsidP="00A33E4A">
      <w:pPr>
        <w:ind w:firstLine="0"/>
        <w:jc w:val="center"/>
      </w:pPr>
      <w:r>
        <w:rPr>
          <w:noProof/>
          <w:lang w:eastAsia="pl-PL" w:bidi="ar-SA"/>
        </w:rPr>
        <w:drawing>
          <wp:inline distT="0" distB="0" distL="0" distR="0">
            <wp:extent cx="5941060" cy="945462"/>
            <wp:effectExtent l="0" t="0" r="0" b="0"/>
            <wp:docPr id="5" name="Obraz 5" descr="C:\Users\Bartosz\Documents\FUNDACJA COURT WATCH POLSKA\OSR\logo NGO\WoltersKluwer_bez_hasl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tosz\Documents\FUNDACJA COURT WATCH POLSKA\OSR\logo NGO\WoltersKluwer_bez_hasla_CMY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E4A" w:rsidRPr="00A33E4A" w:rsidSect="004B7E66">
      <w:headerReference w:type="default" r:id="rId14"/>
      <w:footerReference w:type="default" r:id="rId15"/>
      <w:pgSz w:w="11906" w:h="16838"/>
      <w:pgMar w:top="2090" w:right="1416" w:bottom="1418" w:left="1134" w:header="567" w:footer="7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2D4" w:rsidRDefault="007762D4" w:rsidP="00D67030">
      <w:r>
        <w:separator/>
      </w:r>
    </w:p>
  </w:endnote>
  <w:endnote w:type="continuationSeparator" w:id="0">
    <w:p w:rsidR="007762D4" w:rsidRDefault="007762D4" w:rsidP="00D67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DCC" w:rsidRPr="003F1386" w:rsidRDefault="003F1386" w:rsidP="003F1386">
    <w:pPr>
      <w:pStyle w:val="Stopka"/>
      <w:pBdr>
        <w:top w:val="single" w:sz="4" w:space="1" w:color="auto"/>
      </w:pBdr>
      <w:jc w:val="center"/>
      <w:rPr>
        <w:color w:val="7F7F7F" w:themeColor="text1" w:themeTint="80"/>
        <w:sz w:val="18"/>
        <w:szCs w:val="20"/>
      </w:rPr>
    </w:pPr>
    <w:r w:rsidRPr="00D860A3">
      <w:rPr>
        <w:color w:val="7F7F7F" w:themeColor="text1" w:themeTint="80"/>
        <w:sz w:val="18"/>
        <w:szCs w:val="20"/>
      </w:rPr>
      <w:t xml:space="preserve">Fundacja Court Watch Polska z siedzibą przy ul. Szosa Chełmińska 54/2 w Toruniu, </w:t>
    </w:r>
    <w:r w:rsidRPr="00D860A3">
      <w:rPr>
        <w:color w:val="7F7F7F" w:themeColor="text1" w:themeTint="80"/>
        <w:sz w:val="18"/>
        <w:szCs w:val="20"/>
      </w:rPr>
      <w:br/>
      <w:t>zarejestrowana w VII Wydziale Sądu Rejonowego w Toruniu pod numerem KRS 0000353330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2D4" w:rsidRDefault="007762D4" w:rsidP="00D67030">
      <w:r>
        <w:separator/>
      </w:r>
    </w:p>
  </w:footnote>
  <w:footnote w:type="continuationSeparator" w:id="0">
    <w:p w:rsidR="007762D4" w:rsidRDefault="007762D4" w:rsidP="00D67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55" w:type="dxa"/>
      <w:tblBorders>
        <w:bottom w:val="single" w:sz="8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2835"/>
      <w:gridCol w:w="2268"/>
      <w:gridCol w:w="4253"/>
    </w:tblGrid>
    <w:tr w:rsidR="00C33DCC" w:rsidTr="004B7E66">
      <w:trPr>
        <w:trHeight w:val="1227"/>
      </w:trPr>
      <w:tc>
        <w:tcPr>
          <w:tcW w:w="2835" w:type="dxa"/>
          <w:shd w:val="clear" w:color="auto" w:fill="auto"/>
        </w:tcPr>
        <w:p w:rsidR="00C33DCC" w:rsidRDefault="00C33DCC" w:rsidP="00D67030">
          <w:pPr>
            <w:pStyle w:val="Nagweklistu"/>
            <w:spacing w:line="240" w:lineRule="auto"/>
            <w:ind w:firstLine="0"/>
          </w:pPr>
          <w:r>
            <w:drawing>
              <wp:anchor distT="0" distB="0" distL="114935" distR="114935" simplePos="0" relativeHeight="251659264" behindDoc="0" locked="0" layoutInCell="1" allowOverlap="1" wp14:anchorId="69084028" wp14:editId="7C923657">
                <wp:simplePos x="0" y="0"/>
                <wp:positionH relativeFrom="column">
                  <wp:posOffset>-12065</wp:posOffset>
                </wp:positionH>
                <wp:positionV relativeFrom="paragraph">
                  <wp:posOffset>-2540</wp:posOffset>
                </wp:positionV>
                <wp:extent cx="1596390" cy="790575"/>
                <wp:effectExtent l="19050" t="0" r="3810" b="0"/>
                <wp:wrapNone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188" t="43773" r="19525" b="305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639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shd w:val="clear" w:color="auto" w:fill="auto"/>
        </w:tcPr>
        <w:p w:rsidR="00C33DCC" w:rsidRPr="00A942FF" w:rsidRDefault="00C33DCC" w:rsidP="00D67030">
          <w:pPr>
            <w:pStyle w:val="Nagweklistu"/>
            <w:spacing w:line="240" w:lineRule="auto"/>
            <w:ind w:firstLine="0"/>
            <w:jc w:val="right"/>
          </w:pPr>
          <w:r w:rsidRPr="00A942FF">
            <w:t>adres biura:</w:t>
          </w:r>
        </w:p>
        <w:p w:rsidR="00C33DCC" w:rsidRPr="00A942FF" w:rsidRDefault="00C33DCC" w:rsidP="00D67030">
          <w:pPr>
            <w:pStyle w:val="Nagweklistu"/>
            <w:spacing w:line="240" w:lineRule="auto"/>
            <w:ind w:firstLine="0"/>
            <w:jc w:val="right"/>
          </w:pPr>
          <w:r w:rsidRPr="00A942FF">
            <w:t xml:space="preserve">kontakt: </w:t>
          </w:r>
          <w:r w:rsidRPr="00A942FF">
            <w:br/>
            <w:t xml:space="preserve">e-mail: </w:t>
          </w:r>
        </w:p>
        <w:p w:rsidR="00C33DCC" w:rsidRPr="00A942FF" w:rsidRDefault="00C33DCC" w:rsidP="00D67030">
          <w:pPr>
            <w:pStyle w:val="Nagweklistu"/>
            <w:spacing w:line="240" w:lineRule="auto"/>
            <w:ind w:firstLine="0"/>
            <w:jc w:val="right"/>
          </w:pPr>
          <w:r w:rsidRPr="00A942FF">
            <w:t>www:</w:t>
          </w:r>
        </w:p>
      </w:tc>
      <w:tc>
        <w:tcPr>
          <w:tcW w:w="4253" w:type="dxa"/>
          <w:shd w:val="clear" w:color="auto" w:fill="auto"/>
        </w:tcPr>
        <w:p w:rsidR="00C33DCC" w:rsidRPr="00A942FF" w:rsidRDefault="00C33DCC" w:rsidP="00D67030">
          <w:pPr>
            <w:pStyle w:val="Nagweklistu"/>
            <w:spacing w:line="240" w:lineRule="auto"/>
            <w:ind w:firstLine="0"/>
          </w:pPr>
          <w:r w:rsidRPr="00A942FF">
            <w:t>ul</w:t>
          </w:r>
          <w:r w:rsidR="004B6D2D">
            <w:t>. Moniuszki 5/8</w:t>
          </w:r>
          <w:r w:rsidRPr="00A942FF">
            <w:t>, 87-100 Toruń</w:t>
          </w:r>
        </w:p>
        <w:p w:rsidR="00C33DCC" w:rsidRPr="00A942FF" w:rsidRDefault="00C33DCC" w:rsidP="00D67030">
          <w:pPr>
            <w:pStyle w:val="Nagweklistu"/>
            <w:spacing w:line="240" w:lineRule="auto"/>
            <w:ind w:firstLine="0"/>
          </w:pPr>
          <w:r w:rsidRPr="00A942FF">
            <w:t xml:space="preserve">tel. </w:t>
          </w:r>
          <w:r w:rsidR="00A33E4A">
            <w:t>509-143-332</w:t>
          </w:r>
          <w:r w:rsidRPr="00A942FF">
            <w:t>, fax. (56) 696-50-52</w:t>
          </w:r>
        </w:p>
        <w:p w:rsidR="00C33DCC" w:rsidRPr="00A942FF" w:rsidRDefault="00C33DCC" w:rsidP="00D67030">
          <w:pPr>
            <w:pStyle w:val="Nagweklistu"/>
            <w:spacing w:line="240" w:lineRule="auto"/>
            <w:ind w:firstLine="0"/>
          </w:pPr>
          <w:r w:rsidRPr="00A942FF">
            <w:t>info@courtwatch.pl</w:t>
          </w:r>
        </w:p>
        <w:p w:rsidR="00C33DCC" w:rsidRPr="00A942FF" w:rsidRDefault="00C33DCC" w:rsidP="00D67030">
          <w:pPr>
            <w:pStyle w:val="Nagweklistu"/>
            <w:spacing w:line="240" w:lineRule="auto"/>
            <w:ind w:firstLine="0"/>
          </w:pPr>
          <w:r w:rsidRPr="00A942FF">
            <w:t>courtwatch.pl</w:t>
          </w:r>
        </w:p>
      </w:tc>
    </w:tr>
  </w:tbl>
  <w:p w:rsidR="00C33DCC" w:rsidRDefault="00C33DCC" w:rsidP="00D6703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415000F"/>
    <w:lvl w:ilvl="0" w:tplc="897E1E54">
      <w:start w:val="1"/>
      <w:numFmt w:val="decimal"/>
      <w:lvlText w:val="%1."/>
      <w:lvlJc w:val="left"/>
      <w:pPr>
        <w:ind w:left="720" w:hanging="360"/>
      </w:pPr>
    </w:lvl>
    <w:lvl w:ilvl="1" w:tplc="D7D20D72">
      <w:start w:val="1"/>
      <w:numFmt w:val="lowerLetter"/>
      <w:lvlText w:val="%2."/>
      <w:lvlJc w:val="left"/>
      <w:pPr>
        <w:ind w:left="1440" w:hanging="360"/>
      </w:pPr>
    </w:lvl>
    <w:lvl w:ilvl="2" w:tplc="528C44CE" w:tentative="1">
      <w:start w:val="1"/>
      <w:numFmt w:val="lowerRoman"/>
      <w:lvlText w:val="%3."/>
      <w:lvlJc w:val="right"/>
      <w:pPr>
        <w:ind w:left="2160" w:hanging="180"/>
      </w:pPr>
    </w:lvl>
    <w:lvl w:ilvl="3" w:tplc="EC42295A" w:tentative="1">
      <w:start w:val="1"/>
      <w:numFmt w:val="decimal"/>
      <w:lvlText w:val="%4."/>
      <w:lvlJc w:val="left"/>
      <w:pPr>
        <w:ind w:left="2880" w:hanging="360"/>
      </w:pPr>
    </w:lvl>
    <w:lvl w:ilvl="4" w:tplc="E5A228F4" w:tentative="1">
      <w:start w:val="1"/>
      <w:numFmt w:val="lowerLetter"/>
      <w:lvlText w:val="%5."/>
      <w:lvlJc w:val="left"/>
      <w:pPr>
        <w:ind w:left="3600" w:hanging="360"/>
      </w:pPr>
    </w:lvl>
    <w:lvl w:ilvl="5" w:tplc="88A0DAA8" w:tentative="1">
      <w:start w:val="1"/>
      <w:numFmt w:val="lowerRoman"/>
      <w:lvlText w:val="%6."/>
      <w:lvlJc w:val="right"/>
      <w:pPr>
        <w:ind w:left="4320" w:hanging="180"/>
      </w:pPr>
    </w:lvl>
    <w:lvl w:ilvl="6" w:tplc="1904151C" w:tentative="1">
      <w:start w:val="1"/>
      <w:numFmt w:val="decimal"/>
      <w:lvlText w:val="%7."/>
      <w:lvlJc w:val="left"/>
      <w:pPr>
        <w:ind w:left="5040" w:hanging="360"/>
      </w:pPr>
    </w:lvl>
    <w:lvl w:ilvl="7" w:tplc="1BFC0C3C" w:tentative="1">
      <w:start w:val="1"/>
      <w:numFmt w:val="lowerLetter"/>
      <w:lvlText w:val="%8."/>
      <w:lvlJc w:val="left"/>
      <w:pPr>
        <w:ind w:left="5760" w:hanging="360"/>
      </w:pPr>
    </w:lvl>
    <w:lvl w:ilvl="8" w:tplc="C6426C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35D151D3"/>
    <w:multiLevelType w:val="hybridMultilevel"/>
    <w:tmpl w:val="83025AD8"/>
    <w:lvl w:ilvl="0" w:tplc="2A1267C2">
      <w:start w:val="1"/>
      <w:numFmt w:val="lowerLetter"/>
      <w:lvlText w:val="%1)"/>
      <w:lvlJc w:val="left"/>
      <w:pPr>
        <w:ind w:left="757" w:hanging="360"/>
      </w:pPr>
    </w:lvl>
    <w:lvl w:ilvl="1" w:tplc="04150019">
      <w:start w:val="1"/>
      <w:numFmt w:val="lowerLetter"/>
      <w:lvlText w:val="%2."/>
      <w:lvlJc w:val="left"/>
      <w:pPr>
        <w:ind w:left="1477" w:hanging="360"/>
      </w:pPr>
    </w:lvl>
    <w:lvl w:ilvl="2" w:tplc="0415001B">
      <w:start w:val="1"/>
      <w:numFmt w:val="lowerRoman"/>
      <w:lvlText w:val="%3."/>
      <w:lvlJc w:val="right"/>
      <w:pPr>
        <w:ind w:left="2197" w:hanging="180"/>
      </w:pPr>
    </w:lvl>
    <w:lvl w:ilvl="3" w:tplc="0415000F">
      <w:start w:val="1"/>
      <w:numFmt w:val="decimal"/>
      <w:lvlText w:val="%4."/>
      <w:lvlJc w:val="left"/>
      <w:pPr>
        <w:ind w:left="2917" w:hanging="360"/>
      </w:pPr>
    </w:lvl>
    <w:lvl w:ilvl="4" w:tplc="04150019">
      <w:start w:val="1"/>
      <w:numFmt w:val="lowerLetter"/>
      <w:lvlText w:val="%5."/>
      <w:lvlJc w:val="left"/>
      <w:pPr>
        <w:ind w:left="3637" w:hanging="360"/>
      </w:pPr>
    </w:lvl>
    <w:lvl w:ilvl="5" w:tplc="0415001B">
      <w:start w:val="1"/>
      <w:numFmt w:val="lowerRoman"/>
      <w:lvlText w:val="%6."/>
      <w:lvlJc w:val="right"/>
      <w:pPr>
        <w:ind w:left="4357" w:hanging="180"/>
      </w:pPr>
    </w:lvl>
    <w:lvl w:ilvl="6" w:tplc="0415000F">
      <w:start w:val="1"/>
      <w:numFmt w:val="decimal"/>
      <w:lvlText w:val="%7."/>
      <w:lvlJc w:val="left"/>
      <w:pPr>
        <w:ind w:left="5077" w:hanging="360"/>
      </w:pPr>
    </w:lvl>
    <w:lvl w:ilvl="7" w:tplc="04150019">
      <w:start w:val="1"/>
      <w:numFmt w:val="lowerLetter"/>
      <w:lvlText w:val="%8."/>
      <w:lvlJc w:val="left"/>
      <w:pPr>
        <w:ind w:left="5797" w:hanging="360"/>
      </w:pPr>
    </w:lvl>
    <w:lvl w:ilvl="8" w:tplc="0415001B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7220016C"/>
    <w:multiLevelType w:val="hybridMultilevel"/>
    <w:tmpl w:val="7EA4E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483169"/>
    <w:multiLevelType w:val="hybridMultilevel"/>
    <w:tmpl w:val="9CE46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B27ACF"/>
    <w:rsid w:val="000768AE"/>
    <w:rsid w:val="000836F9"/>
    <w:rsid w:val="000D3766"/>
    <w:rsid w:val="001232E4"/>
    <w:rsid w:val="00123B06"/>
    <w:rsid w:val="00127636"/>
    <w:rsid w:val="00154CD9"/>
    <w:rsid w:val="001A5F8B"/>
    <w:rsid w:val="001C6A0B"/>
    <w:rsid w:val="001D0C64"/>
    <w:rsid w:val="001D1EBE"/>
    <w:rsid w:val="001D7B4C"/>
    <w:rsid w:val="00222252"/>
    <w:rsid w:val="00242B31"/>
    <w:rsid w:val="00247E1A"/>
    <w:rsid w:val="00296F2E"/>
    <w:rsid w:val="002D2D72"/>
    <w:rsid w:val="00307871"/>
    <w:rsid w:val="0032111E"/>
    <w:rsid w:val="00324922"/>
    <w:rsid w:val="003355E1"/>
    <w:rsid w:val="00375612"/>
    <w:rsid w:val="003865F1"/>
    <w:rsid w:val="003B586D"/>
    <w:rsid w:val="003F1386"/>
    <w:rsid w:val="0041098C"/>
    <w:rsid w:val="00426E89"/>
    <w:rsid w:val="00441552"/>
    <w:rsid w:val="00444088"/>
    <w:rsid w:val="00456695"/>
    <w:rsid w:val="004960B6"/>
    <w:rsid w:val="004B6D2D"/>
    <w:rsid w:val="004B7517"/>
    <w:rsid w:val="004B7E66"/>
    <w:rsid w:val="004E5C3E"/>
    <w:rsid w:val="004F4E55"/>
    <w:rsid w:val="005008BF"/>
    <w:rsid w:val="005166D9"/>
    <w:rsid w:val="0052379B"/>
    <w:rsid w:val="00541D0F"/>
    <w:rsid w:val="00566DCA"/>
    <w:rsid w:val="005A7568"/>
    <w:rsid w:val="005C118A"/>
    <w:rsid w:val="00627492"/>
    <w:rsid w:val="00633415"/>
    <w:rsid w:val="00640F02"/>
    <w:rsid w:val="0064474D"/>
    <w:rsid w:val="00651057"/>
    <w:rsid w:val="00655C9B"/>
    <w:rsid w:val="006912A8"/>
    <w:rsid w:val="0069183E"/>
    <w:rsid w:val="00694C8E"/>
    <w:rsid w:val="006A04F2"/>
    <w:rsid w:val="006A4D49"/>
    <w:rsid w:val="006C4A00"/>
    <w:rsid w:val="006D2FA7"/>
    <w:rsid w:val="0072391B"/>
    <w:rsid w:val="00734C8C"/>
    <w:rsid w:val="007762D4"/>
    <w:rsid w:val="00786767"/>
    <w:rsid w:val="007A300A"/>
    <w:rsid w:val="007B3039"/>
    <w:rsid w:val="007B638F"/>
    <w:rsid w:val="007E3565"/>
    <w:rsid w:val="007E7ED9"/>
    <w:rsid w:val="0084703F"/>
    <w:rsid w:val="008477DA"/>
    <w:rsid w:val="00867212"/>
    <w:rsid w:val="00892ABE"/>
    <w:rsid w:val="008B6F61"/>
    <w:rsid w:val="00926051"/>
    <w:rsid w:val="009323E0"/>
    <w:rsid w:val="00944218"/>
    <w:rsid w:val="009831D0"/>
    <w:rsid w:val="00994808"/>
    <w:rsid w:val="009A2BC9"/>
    <w:rsid w:val="009A2D66"/>
    <w:rsid w:val="009A6D8F"/>
    <w:rsid w:val="009B4D48"/>
    <w:rsid w:val="009F16DF"/>
    <w:rsid w:val="00A123C6"/>
    <w:rsid w:val="00A21F9F"/>
    <w:rsid w:val="00A33E4A"/>
    <w:rsid w:val="00A6350E"/>
    <w:rsid w:val="00A66C1E"/>
    <w:rsid w:val="00A740D7"/>
    <w:rsid w:val="00A81757"/>
    <w:rsid w:val="00A942FF"/>
    <w:rsid w:val="00A9587A"/>
    <w:rsid w:val="00AA196F"/>
    <w:rsid w:val="00AD229C"/>
    <w:rsid w:val="00AD39F3"/>
    <w:rsid w:val="00AD67AB"/>
    <w:rsid w:val="00B1661D"/>
    <w:rsid w:val="00B27ACF"/>
    <w:rsid w:val="00B328DE"/>
    <w:rsid w:val="00B4175B"/>
    <w:rsid w:val="00B52BA7"/>
    <w:rsid w:val="00B574BF"/>
    <w:rsid w:val="00B74070"/>
    <w:rsid w:val="00B81F43"/>
    <w:rsid w:val="00BA4405"/>
    <w:rsid w:val="00BD2DA1"/>
    <w:rsid w:val="00C33DCC"/>
    <w:rsid w:val="00C82A51"/>
    <w:rsid w:val="00CA48DF"/>
    <w:rsid w:val="00CB1FFA"/>
    <w:rsid w:val="00D04B78"/>
    <w:rsid w:val="00D109F9"/>
    <w:rsid w:val="00D67030"/>
    <w:rsid w:val="00D860A3"/>
    <w:rsid w:val="00D9681F"/>
    <w:rsid w:val="00DA4677"/>
    <w:rsid w:val="00DD5A10"/>
    <w:rsid w:val="00E22194"/>
    <w:rsid w:val="00E3006A"/>
    <w:rsid w:val="00E35BFB"/>
    <w:rsid w:val="00E46B59"/>
    <w:rsid w:val="00E53193"/>
    <w:rsid w:val="00E667D1"/>
    <w:rsid w:val="00E75FA5"/>
    <w:rsid w:val="00E86254"/>
    <w:rsid w:val="00E87AAB"/>
    <w:rsid w:val="00E87C1C"/>
    <w:rsid w:val="00EB594A"/>
    <w:rsid w:val="00F326DD"/>
    <w:rsid w:val="00F65D8D"/>
    <w:rsid w:val="00F85D21"/>
    <w:rsid w:val="00FD0F5F"/>
    <w:rsid w:val="00FF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030"/>
    <w:pPr>
      <w:widowControl w:val="0"/>
      <w:tabs>
        <w:tab w:val="left" w:pos="5812"/>
      </w:tabs>
      <w:suppressAutoHyphens/>
      <w:spacing w:line="360" w:lineRule="auto"/>
      <w:ind w:firstLine="851"/>
      <w:jc w:val="both"/>
    </w:pPr>
    <w:rPr>
      <w:rFonts w:ascii="Palatino Linotype" w:eastAsia="SimSun" w:hAnsi="Palatino Linotype" w:cs="Mangal"/>
      <w:kern w:val="1"/>
      <w:sz w:val="22"/>
      <w:szCs w:val="22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541D0F"/>
    <w:rPr>
      <w:rFonts w:ascii="Symbol" w:hAnsi="Symbol" w:cs="OpenSymbol"/>
    </w:rPr>
  </w:style>
  <w:style w:type="character" w:customStyle="1" w:styleId="WW8Num1z1">
    <w:name w:val="WW8Num1z1"/>
    <w:rsid w:val="00541D0F"/>
    <w:rPr>
      <w:rFonts w:ascii="OpenSymbol" w:hAnsi="OpenSymbol" w:cs="OpenSymbol"/>
    </w:rPr>
  </w:style>
  <w:style w:type="character" w:customStyle="1" w:styleId="WW8Num2z0">
    <w:name w:val="WW8Num2z0"/>
    <w:rsid w:val="00541D0F"/>
    <w:rPr>
      <w:rFonts w:ascii="Symbol" w:hAnsi="Symbol" w:cs="OpenSymbol"/>
    </w:rPr>
  </w:style>
  <w:style w:type="character" w:customStyle="1" w:styleId="WW8Num2z1">
    <w:name w:val="WW8Num2z1"/>
    <w:rsid w:val="00541D0F"/>
    <w:rPr>
      <w:rFonts w:ascii="OpenSymbol" w:hAnsi="OpenSymbol" w:cs="OpenSymbol"/>
    </w:rPr>
  </w:style>
  <w:style w:type="character" w:customStyle="1" w:styleId="Absatz-Standardschriftart">
    <w:name w:val="Absatz-Standardschriftart"/>
    <w:rsid w:val="00541D0F"/>
  </w:style>
  <w:style w:type="character" w:customStyle="1" w:styleId="WW-Absatz-Standardschriftart">
    <w:name w:val="WW-Absatz-Standardschriftart"/>
    <w:rsid w:val="00541D0F"/>
  </w:style>
  <w:style w:type="character" w:customStyle="1" w:styleId="WW-Absatz-Standardschriftart1">
    <w:name w:val="WW-Absatz-Standardschriftart1"/>
    <w:rsid w:val="00541D0F"/>
  </w:style>
  <w:style w:type="character" w:customStyle="1" w:styleId="WW-Absatz-Standardschriftart11">
    <w:name w:val="WW-Absatz-Standardschriftart11"/>
    <w:rsid w:val="00541D0F"/>
  </w:style>
  <w:style w:type="character" w:customStyle="1" w:styleId="WW8Num3z0">
    <w:name w:val="WW8Num3z0"/>
    <w:rsid w:val="00541D0F"/>
    <w:rPr>
      <w:rFonts w:ascii="Symbol" w:hAnsi="Symbol" w:cs="OpenSymbol"/>
    </w:rPr>
  </w:style>
  <w:style w:type="character" w:customStyle="1" w:styleId="WW-Absatz-Standardschriftart111">
    <w:name w:val="WW-Absatz-Standardschriftart111"/>
    <w:rsid w:val="00541D0F"/>
  </w:style>
  <w:style w:type="character" w:customStyle="1" w:styleId="WW-Absatz-Standardschriftart1111">
    <w:name w:val="WW-Absatz-Standardschriftart1111"/>
    <w:rsid w:val="00541D0F"/>
  </w:style>
  <w:style w:type="character" w:customStyle="1" w:styleId="WW-Absatz-Standardschriftart11111">
    <w:name w:val="WW-Absatz-Standardschriftart11111"/>
    <w:rsid w:val="00541D0F"/>
  </w:style>
  <w:style w:type="character" w:customStyle="1" w:styleId="WW-Absatz-Standardschriftart111111">
    <w:name w:val="WW-Absatz-Standardschriftart111111"/>
    <w:rsid w:val="00541D0F"/>
  </w:style>
  <w:style w:type="character" w:customStyle="1" w:styleId="WW-Absatz-Standardschriftart1111111">
    <w:name w:val="WW-Absatz-Standardschriftart1111111"/>
    <w:rsid w:val="00541D0F"/>
  </w:style>
  <w:style w:type="character" w:customStyle="1" w:styleId="WW-Absatz-Standardschriftart11111111">
    <w:name w:val="WW-Absatz-Standardschriftart11111111"/>
    <w:rsid w:val="00541D0F"/>
  </w:style>
  <w:style w:type="character" w:customStyle="1" w:styleId="WW-Absatz-Standardschriftart111111111">
    <w:name w:val="WW-Absatz-Standardschriftart111111111"/>
    <w:rsid w:val="00541D0F"/>
  </w:style>
  <w:style w:type="character" w:customStyle="1" w:styleId="WW-Absatz-Standardschriftart1111111111">
    <w:name w:val="WW-Absatz-Standardschriftart1111111111"/>
    <w:rsid w:val="00541D0F"/>
  </w:style>
  <w:style w:type="character" w:customStyle="1" w:styleId="WW-Absatz-Standardschriftart11111111111">
    <w:name w:val="WW-Absatz-Standardschriftart11111111111"/>
    <w:rsid w:val="00541D0F"/>
  </w:style>
  <w:style w:type="character" w:customStyle="1" w:styleId="WW-Absatz-Standardschriftart111111111111">
    <w:name w:val="WW-Absatz-Standardschriftart111111111111"/>
    <w:rsid w:val="00541D0F"/>
  </w:style>
  <w:style w:type="character" w:customStyle="1" w:styleId="WW-Absatz-Standardschriftart1111111111111">
    <w:name w:val="WW-Absatz-Standardschriftart1111111111111"/>
    <w:rsid w:val="00541D0F"/>
  </w:style>
  <w:style w:type="character" w:customStyle="1" w:styleId="WW-Absatz-Standardschriftart11111111111111">
    <w:name w:val="WW-Absatz-Standardschriftart11111111111111"/>
    <w:rsid w:val="00541D0F"/>
  </w:style>
  <w:style w:type="character" w:styleId="Hipercze">
    <w:name w:val="Hyperlink"/>
    <w:rsid w:val="00541D0F"/>
    <w:rPr>
      <w:color w:val="000080"/>
      <w:u w:val="single"/>
    </w:rPr>
  </w:style>
  <w:style w:type="character" w:customStyle="1" w:styleId="Znakinumeracji">
    <w:name w:val="Znaki numeracji"/>
    <w:rsid w:val="00541D0F"/>
  </w:style>
  <w:style w:type="character" w:customStyle="1" w:styleId="Symbolewypunktowania">
    <w:name w:val="Symbole wypunktowania"/>
    <w:rsid w:val="00541D0F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rsid w:val="00541D0F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rsid w:val="00541D0F"/>
    <w:pPr>
      <w:spacing w:after="120"/>
    </w:pPr>
  </w:style>
  <w:style w:type="paragraph" w:styleId="Lista">
    <w:name w:val="List"/>
    <w:basedOn w:val="Tekstpodstawowy"/>
    <w:rsid w:val="00541D0F"/>
  </w:style>
  <w:style w:type="paragraph" w:customStyle="1" w:styleId="Podpis1">
    <w:name w:val="Podpis1"/>
    <w:basedOn w:val="Normalny"/>
    <w:rsid w:val="00541D0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541D0F"/>
    <w:pPr>
      <w:suppressLineNumbers/>
    </w:pPr>
  </w:style>
  <w:style w:type="paragraph" w:customStyle="1" w:styleId="Zawartotabeli">
    <w:name w:val="Zawartość tabeli"/>
    <w:basedOn w:val="Normalny"/>
    <w:link w:val="ZawartotabeliZnak"/>
    <w:rsid w:val="00541D0F"/>
    <w:pPr>
      <w:suppressLineNumbers/>
    </w:pPr>
  </w:style>
  <w:style w:type="paragraph" w:styleId="Nagwek">
    <w:name w:val="header"/>
    <w:basedOn w:val="Normalny"/>
    <w:rsid w:val="00541D0F"/>
    <w:pPr>
      <w:suppressLineNumbers/>
      <w:tabs>
        <w:tab w:val="center" w:pos="4819"/>
        <w:tab w:val="right" w:pos="9638"/>
      </w:tabs>
    </w:pPr>
  </w:style>
  <w:style w:type="paragraph" w:customStyle="1" w:styleId="Zawartoramki">
    <w:name w:val="Zawartość ramki"/>
    <w:basedOn w:val="Tekstpodstawowy"/>
    <w:rsid w:val="00541D0F"/>
  </w:style>
  <w:style w:type="paragraph" w:styleId="Stopka">
    <w:name w:val="footer"/>
    <w:basedOn w:val="Normalny"/>
    <w:link w:val="StopkaZnak"/>
    <w:rsid w:val="00541D0F"/>
    <w:pPr>
      <w:suppressLineNumbers/>
      <w:tabs>
        <w:tab w:val="center" w:pos="4819"/>
        <w:tab w:val="right" w:pos="9638"/>
      </w:tabs>
    </w:pPr>
  </w:style>
  <w:style w:type="paragraph" w:customStyle="1" w:styleId="Nagwektabeli">
    <w:name w:val="Nagłówek tabeli"/>
    <w:basedOn w:val="Zawartotabeli"/>
    <w:rsid w:val="00541D0F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A94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B6F61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2B3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B31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kapitzlist">
    <w:name w:val="List Paragraph"/>
    <w:basedOn w:val="Normalny"/>
    <w:uiPriority w:val="34"/>
    <w:qFormat/>
    <w:rsid w:val="004B6D2D"/>
    <w:pPr>
      <w:ind w:left="720"/>
      <w:contextualSpacing/>
    </w:pPr>
    <w:rPr>
      <w:szCs w:val="20"/>
    </w:rPr>
  </w:style>
  <w:style w:type="paragraph" w:customStyle="1" w:styleId="Nagweklistu">
    <w:name w:val="Nagłówek listu"/>
    <w:basedOn w:val="Zawartotabeli"/>
    <w:link w:val="NagweklistuZnak"/>
    <w:qFormat/>
    <w:rsid w:val="00D67030"/>
    <w:rPr>
      <w:noProof/>
      <w:lang w:eastAsia="pl-PL" w:bidi="ar-SA"/>
    </w:rPr>
  </w:style>
  <w:style w:type="paragraph" w:customStyle="1" w:styleId="Stopkalistu">
    <w:name w:val="Stopka listu"/>
    <w:basedOn w:val="Stopka"/>
    <w:link w:val="StopkalistuZnak"/>
    <w:qFormat/>
    <w:rsid w:val="00D67030"/>
  </w:style>
  <w:style w:type="character" w:customStyle="1" w:styleId="ZawartotabeliZnak">
    <w:name w:val="Zawartość tabeli Znak"/>
    <w:basedOn w:val="Domylnaczcionkaakapitu"/>
    <w:link w:val="Zawartotabeli"/>
    <w:rsid w:val="00D67030"/>
    <w:rPr>
      <w:rFonts w:ascii="Palatino Linotype" w:eastAsia="SimSun" w:hAnsi="Palatino Linotype" w:cs="Mangal"/>
      <w:kern w:val="1"/>
      <w:sz w:val="22"/>
      <w:szCs w:val="22"/>
      <w:lang w:eastAsia="hi-IN" w:bidi="hi-IN"/>
    </w:rPr>
  </w:style>
  <w:style w:type="character" w:customStyle="1" w:styleId="NagweklistuZnak">
    <w:name w:val="Nagłówek listu Znak"/>
    <w:basedOn w:val="ZawartotabeliZnak"/>
    <w:link w:val="Nagweklistu"/>
    <w:rsid w:val="00D67030"/>
    <w:rPr>
      <w:rFonts w:ascii="Palatino Linotype" w:eastAsia="SimSun" w:hAnsi="Palatino Linotype" w:cs="Mangal"/>
      <w:noProof/>
      <w:kern w:val="1"/>
      <w:sz w:val="22"/>
      <w:szCs w:val="22"/>
      <w:lang w:eastAsia="hi-IN" w:bidi="hi-IN"/>
    </w:rPr>
  </w:style>
  <w:style w:type="character" w:customStyle="1" w:styleId="StopkaZnak">
    <w:name w:val="Stopka Znak"/>
    <w:basedOn w:val="Domylnaczcionkaakapitu"/>
    <w:link w:val="Stopka"/>
    <w:rsid w:val="00D67030"/>
    <w:rPr>
      <w:rFonts w:ascii="Palatino Linotype" w:eastAsia="SimSun" w:hAnsi="Palatino Linotype" w:cs="Mangal"/>
      <w:kern w:val="1"/>
      <w:sz w:val="22"/>
      <w:szCs w:val="22"/>
      <w:lang w:eastAsia="hi-IN" w:bidi="hi-IN"/>
    </w:rPr>
  </w:style>
  <w:style w:type="character" w:customStyle="1" w:styleId="StopkalistuZnak">
    <w:name w:val="Stopka listu Znak"/>
    <w:basedOn w:val="StopkaZnak"/>
    <w:link w:val="Stopkalistu"/>
    <w:rsid w:val="00D67030"/>
    <w:rPr>
      <w:rFonts w:ascii="Palatino Linotype" w:eastAsia="SimSun" w:hAnsi="Palatino Linotype" w:cs="Mangal"/>
      <w:kern w:val="1"/>
      <w:sz w:val="22"/>
      <w:szCs w:val="22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styleId="Hipercze">
    <w:name w:val="Hyperlink"/>
    <w:rPr>
      <w:color w:val="000080"/>
      <w:u w:val="single"/>
    </w:rPr>
  </w:style>
  <w:style w:type="character" w:customStyle="1" w:styleId="Znakinumeracji">
    <w:name w:val="Znaki numeracji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customStyle="1" w:styleId="Zawartoramki">
    <w:name w:val="Zawartość ramki"/>
    <w:basedOn w:val="Tekstpodstawowy"/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A94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B6F61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2B3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B31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courtwatch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tosz\Documents\FUNDACJA%20COURT%20WATCH%20POLSKA\Papier%20firmowy.docx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47180-4971-4185-9C29-79AA09C72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firmowy.docx</Template>
  <TotalTime>1</TotalTime>
  <Pages>2</Pages>
  <Words>213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Pilitowski</dc:creator>
  <cp:lastModifiedBy>Filip Gołębiewski</cp:lastModifiedBy>
  <cp:revision>3</cp:revision>
  <cp:lastPrinted>2014-04-29T11:09:00Z</cp:lastPrinted>
  <dcterms:created xsi:type="dcterms:W3CDTF">2015-07-21T15:44:00Z</dcterms:created>
  <dcterms:modified xsi:type="dcterms:W3CDTF">2015-07-21T15:45:00Z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American Psychological Association</vt:lpwstr>
  </property>
</Properties>
</file>